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BF" w:rsidRPr="00E770E0" w:rsidRDefault="00E770E0">
      <w:pPr>
        <w:rPr>
          <w:rFonts w:ascii="Arial Narrow" w:hAnsi="Arial Narrow"/>
          <w:b/>
          <w:sz w:val="28"/>
          <w:szCs w:val="28"/>
        </w:rPr>
      </w:pPr>
      <w:bookmarkStart w:id="0" w:name="_GoBack"/>
      <w:bookmarkEnd w:id="0"/>
      <w:r w:rsidRPr="00E770E0">
        <w:rPr>
          <w:rFonts w:ascii="Arial Narrow" w:hAnsi="Arial Narrow"/>
          <w:b/>
          <w:sz w:val="28"/>
          <w:szCs w:val="28"/>
        </w:rPr>
        <w:t>The Iron Lady and assisted suicide</w:t>
      </w:r>
    </w:p>
    <w:p w:rsidR="00E770E0" w:rsidRDefault="00E770E0">
      <w:pPr>
        <w:rPr>
          <w:rFonts w:ascii="Arial Narrow" w:hAnsi="Arial Narrow"/>
          <w:b/>
          <w:sz w:val="24"/>
          <w:szCs w:val="24"/>
        </w:rPr>
      </w:pPr>
      <w:r>
        <w:rPr>
          <w:rFonts w:ascii="Arial Narrow" w:hAnsi="Arial Narrow"/>
          <w:b/>
          <w:sz w:val="24"/>
          <w:szCs w:val="24"/>
        </w:rPr>
        <w:t>By Rev. James Coleman</w:t>
      </w:r>
    </w:p>
    <w:p w:rsidR="00E770E0" w:rsidRDefault="00E770E0">
      <w:pPr>
        <w:rPr>
          <w:rFonts w:ascii="Arial Narrow" w:hAnsi="Arial Narrow"/>
          <w:sz w:val="24"/>
          <w:szCs w:val="24"/>
        </w:rPr>
      </w:pPr>
      <w:r>
        <w:rPr>
          <w:rFonts w:ascii="Arial Narrow" w:hAnsi="Arial Narrow"/>
          <w:noProof/>
          <w:sz w:val="24"/>
          <w:szCs w:val="24"/>
          <w:lang w:eastAsia="en-NZ"/>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466975" cy="1847850"/>
            <wp:effectExtent l="0" t="0" r="9525" b="0"/>
            <wp:wrapTight wrapText="bothSides">
              <wp:wrapPolygon edited="0">
                <wp:start x="0" y="0"/>
                <wp:lineTo x="0" y="21377"/>
                <wp:lineTo x="21517" y="21377"/>
                <wp:lineTo x="21517" y="0"/>
                <wp:lineTo x="0" y="0"/>
              </wp:wrapPolygon>
            </wp:wrapTight>
            <wp:docPr id="1" name="Picture 1" descr="C:\Users\PA\Downloads\Iron Lady Movie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ownloads\Iron Lady Movie Po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4"/>
          <w:szCs w:val="24"/>
        </w:rPr>
        <w:t>The 2011 movie the Iron Lady is a biography of Margret Thatcher’s life told from the perspective of her old age in the midst of dementia. The high points in the movie are the insights into her incredibly strong character and her determination to do what she thought was the right thing irrespective of the consequences.</w:t>
      </w:r>
    </w:p>
    <w:p w:rsidR="00E770E0" w:rsidRDefault="00E770E0">
      <w:pPr>
        <w:rPr>
          <w:rFonts w:ascii="Arial Narrow" w:hAnsi="Arial Narrow"/>
          <w:sz w:val="24"/>
          <w:szCs w:val="24"/>
        </w:rPr>
      </w:pPr>
      <w:r>
        <w:rPr>
          <w:rFonts w:ascii="Arial Narrow" w:hAnsi="Arial Narrow"/>
          <w:sz w:val="24"/>
          <w:szCs w:val="24"/>
        </w:rPr>
        <w:t>But her story is told as flash backs as the increasi</w:t>
      </w:r>
      <w:r w:rsidR="00A93B44">
        <w:rPr>
          <w:rFonts w:ascii="Arial Narrow" w:hAnsi="Arial Narrow"/>
          <w:sz w:val="24"/>
          <w:szCs w:val="24"/>
        </w:rPr>
        <w:t>ngly confused Margret Thatcher, played by Meryl Strep, reminisces</w:t>
      </w:r>
      <w:r>
        <w:rPr>
          <w:rFonts w:ascii="Arial Narrow" w:hAnsi="Arial Narrow"/>
          <w:sz w:val="24"/>
          <w:szCs w:val="24"/>
        </w:rPr>
        <w:t xml:space="preserve"> over her political life. </w:t>
      </w:r>
    </w:p>
    <w:p w:rsidR="006020D2" w:rsidRDefault="00E770E0">
      <w:pPr>
        <w:rPr>
          <w:rFonts w:ascii="Arial Narrow" w:hAnsi="Arial Narrow"/>
          <w:sz w:val="24"/>
          <w:szCs w:val="24"/>
        </w:rPr>
      </w:pPr>
      <w:r>
        <w:rPr>
          <w:rFonts w:ascii="Arial Narrow" w:hAnsi="Arial Narrow"/>
          <w:sz w:val="24"/>
          <w:szCs w:val="24"/>
        </w:rPr>
        <w:t xml:space="preserve">What has the Iron Lady got to do with assisted suicide? </w:t>
      </w:r>
      <w:r w:rsidR="00B94D12">
        <w:rPr>
          <w:rFonts w:ascii="Arial Narrow" w:hAnsi="Arial Narrow"/>
          <w:sz w:val="24"/>
          <w:szCs w:val="24"/>
        </w:rPr>
        <w:t>It is that the current secular definition of a person is such that the Iron Lady is well on the way to non-personhood. In secular thought a person is seen in terms of their ability to m</w:t>
      </w:r>
      <w:r w:rsidR="00A641F7">
        <w:rPr>
          <w:rFonts w:ascii="Arial Narrow" w:hAnsi="Arial Narrow"/>
          <w:sz w:val="24"/>
          <w:szCs w:val="24"/>
        </w:rPr>
        <w:t>ake autonomous choic</w:t>
      </w:r>
      <w:r w:rsidR="00B94D12">
        <w:rPr>
          <w:rFonts w:ascii="Arial Narrow" w:hAnsi="Arial Narrow"/>
          <w:sz w:val="24"/>
          <w:szCs w:val="24"/>
        </w:rPr>
        <w:t>es. Quality of life is seen in the capacity of the individual to engage in critical reflection and to choose and pursue their own choices and self-interests, as long as</w:t>
      </w:r>
      <w:r w:rsidR="002D1597">
        <w:rPr>
          <w:rFonts w:ascii="Arial Narrow" w:hAnsi="Arial Narrow"/>
          <w:sz w:val="24"/>
          <w:szCs w:val="24"/>
        </w:rPr>
        <w:t xml:space="preserve"> they do not impede on the choice</w:t>
      </w:r>
      <w:r w:rsidR="00B94D12">
        <w:rPr>
          <w:rFonts w:ascii="Arial Narrow" w:hAnsi="Arial Narrow"/>
          <w:sz w:val="24"/>
          <w:szCs w:val="24"/>
        </w:rPr>
        <w:t>s of others.</w:t>
      </w:r>
      <w:r w:rsidR="00B94D12">
        <w:rPr>
          <w:rStyle w:val="FootnoteReference"/>
          <w:rFonts w:ascii="Arial Narrow" w:hAnsi="Arial Narrow"/>
          <w:sz w:val="24"/>
          <w:szCs w:val="24"/>
        </w:rPr>
        <w:footnoteReference w:id="1"/>
      </w:r>
      <w:r w:rsidR="00B94D12">
        <w:rPr>
          <w:rFonts w:ascii="Arial Narrow" w:hAnsi="Arial Narrow"/>
          <w:sz w:val="24"/>
          <w:szCs w:val="24"/>
        </w:rPr>
        <w:t xml:space="preserve">   </w:t>
      </w:r>
    </w:p>
    <w:p w:rsidR="006020D2" w:rsidRPr="00BB1736" w:rsidRDefault="006020D2" w:rsidP="00F65171">
      <w:pPr>
        <w:rPr>
          <w:rFonts w:ascii="Arial Narrow" w:hAnsi="Arial Narrow"/>
          <w:sz w:val="24"/>
          <w:szCs w:val="24"/>
        </w:rPr>
      </w:pPr>
      <w:r>
        <w:rPr>
          <w:rFonts w:ascii="Arial Narrow" w:hAnsi="Arial Narrow"/>
          <w:sz w:val="24"/>
          <w:szCs w:val="24"/>
        </w:rPr>
        <w:t>Australian Theologian McGover</w:t>
      </w:r>
      <w:r w:rsidR="00F65171">
        <w:rPr>
          <w:rFonts w:ascii="Arial Narrow" w:hAnsi="Arial Narrow"/>
          <w:sz w:val="24"/>
          <w:szCs w:val="24"/>
        </w:rPr>
        <w:t>n, says that</w:t>
      </w:r>
      <w:r>
        <w:rPr>
          <w:rFonts w:ascii="Arial Narrow" w:hAnsi="Arial Narrow"/>
          <w:sz w:val="24"/>
          <w:szCs w:val="24"/>
        </w:rPr>
        <w:t xml:space="preserve"> modern secular morality </w:t>
      </w:r>
      <w:r w:rsidR="00F65171">
        <w:rPr>
          <w:rFonts w:ascii="Arial Narrow" w:hAnsi="Arial Narrow"/>
          <w:sz w:val="24"/>
          <w:szCs w:val="24"/>
        </w:rPr>
        <w:t xml:space="preserve">revolves around </w:t>
      </w:r>
      <w:r w:rsidR="002D1597">
        <w:rPr>
          <w:rFonts w:ascii="Arial Narrow" w:hAnsi="Arial Narrow"/>
          <w:sz w:val="24"/>
          <w:szCs w:val="24"/>
        </w:rPr>
        <w:t>the idea</w:t>
      </w:r>
      <w:r w:rsidR="000E0BB2">
        <w:rPr>
          <w:rFonts w:ascii="Arial Narrow" w:hAnsi="Arial Narrow"/>
          <w:sz w:val="24"/>
          <w:szCs w:val="24"/>
        </w:rPr>
        <w:t xml:space="preserve"> that</w:t>
      </w:r>
      <w:r w:rsidR="00F65171">
        <w:rPr>
          <w:rFonts w:ascii="Arial Narrow" w:hAnsi="Arial Narrow"/>
          <w:sz w:val="24"/>
          <w:szCs w:val="24"/>
        </w:rPr>
        <w:t xml:space="preserve"> p</w:t>
      </w:r>
      <w:r>
        <w:rPr>
          <w:rFonts w:ascii="Arial Narrow" w:hAnsi="Arial Narrow"/>
          <w:sz w:val="24"/>
          <w:szCs w:val="24"/>
        </w:rPr>
        <w:t>ersonal fulfilment is discovered thr</w:t>
      </w:r>
      <w:r w:rsidR="00F65171">
        <w:rPr>
          <w:rFonts w:ascii="Arial Narrow" w:hAnsi="Arial Narrow"/>
          <w:sz w:val="24"/>
          <w:szCs w:val="24"/>
        </w:rPr>
        <w:t>ough exert</w:t>
      </w:r>
      <w:r w:rsidR="00322E3E">
        <w:rPr>
          <w:rFonts w:ascii="Arial Narrow" w:hAnsi="Arial Narrow"/>
          <w:sz w:val="24"/>
          <w:szCs w:val="24"/>
        </w:rPr>
        <w:t>ing freedom of choice</w:t>
      </w:r>
      <w:r w:rsidR="00BF7025">
        <w:rPr>
          <w:rFonts w:ascii="Arial Narrow" w:hAnsi="Arial Narrow"/>
          <w:sz w:val="24"/>
          <w:szCs w:val="24"/>
        </w:rPr>
        <w:t xml:space="preserve"> particularly consumer choice</w:t>
      </w:r>
      <w:r w:rsidR="00322E3E">
        <w:rPr>
          <w:rFonts w:ascii="Arial Narrow" w:hAnsi="Arial Narrow"/>
          <w:sz w:val="24"/>
          <w:szCs w:val="24"/>
        </w:rPr>
        <w:t>.</w:t>
      </w:r>
      <w:r>
        <w:rPr>
          <w:rStyle w:val="FootnoteReference"/>
          <w:rFonts w:ascii="Arial Narrow" w:hAnsi="Arial Narrow" w:cs="Times New Roman"/>
          <w:bCs/>
          <w:sz w:val="24"/>
          <w:szCs w:val="24"/>
        </w:rPr>
        <w:footnoteReference w:id="2"/>
      </w:r>
      <w:r w:rsidR="00A93B44">
        <w:rPr>
          <w:rFonts w:ascii="Arial Narrow" w:hAnsi="Arial Narrow"/>
          <w:sz w:val="24"/>
          <w:szCs w:val="24"/>
        </w:rPr>
        <w:t xml:space="preserve"> You see that every day with people recommending “retail therapy” if </w:t>
      </w:r>
      <w:r w:rsidR="00BF7025">
        <w:rPr>
          <w:rFonts w:ascii="Arial Narrow" w:hAnsi="Arial Narrow"/>
          <w:sz w:val="24"/>
          <w:szCs w:val="24"/>
        </w:rPr>
        <w:t>some</w:t>
      </w:r>
      <w:r w:rsidR="00A93B44">
        <w:rPr>
          <w:rFonts w:ascii="Arial Narrow" w:hAnsi="Arial Narrow"/>
          <w:sz w:val="24"/>
          <w:szCs w:val="24"/>
        </w:rPr>
        <w:t>one is feeling down.</w:t>
      </w:r>
    </w:p>
    <w:p w:rsidR="006020D2" w:rsidRDefault="002D1597">
      <w:pPr>
        <w:rPr>
          <w:rFonts w:ascii="Arial Narrow" w:hAnsi="Arial Narrow"/>
          <w:sz w:val="24"/>
          <w:szCs w:val="24"/>
        </w:rPr>
      </w:pPr>
      <w:r>
        <w:rPr>
          <w:rFonts w:ascii="Arial Narrow" w:hAnsi="Arial Narrow"/>
          <w:sz w:val="24"/>
          <w:szCs w:val="24"/>
        </w:rPr>
        <w:t>One</w:t>
      </w:r>
      <w:r w:rsidR="006020D2">
        <w:rPr>
          <w:rFonts w:ascii="Arial Narrow" w:hAnsi="Arial Narrow"/>
          <w:sz w:val="24"/>
          <w:szCs w:val="24"/>
        </w:rPr>
        <w:t xml:space="preserve"> can see the emphasis on personal, individual, autonomous choice in the arguments for euthanasia and assisted suicide in this country.  </w:t>
      </w:r>
      <w:r w:rsidR="000E0BB2">
        <w:rPr>
          <w:rFonts w:ascii="Arial Narrow" w:hAnsi="Arial Narrow"/>
          <w:sz w:val="24"/>
          <w:szCs w:val="24"/>
        </w:rPr>
        <w:t>The quote below is from a</w:t>
      </w:r>
      <w:r w:rsidR="00792B1F">
        <w:rPr>
          <w:rFonts w:ascii="Arial Narrow" w:hAnsi="Arial Narrow"/>
          <w:sz w:val="24"/>
          <w:szCs w:val="24"/>
        </w:rPr>
        <w:t xml:space="preserve"> supporter of euthanasia in New </w:t>
      </w:r>
      <w:r w:rsidR="000E0BB2">
        <w:rPr>
          <w:rFonts w:ascii="Arial Narrow" w:hAnsi="Arial Narrow"/>
          <w:sz w:val="24"/>
          <w:szCs w:val="24"/>
        </w:rPr>
        <w:t>Zealand, called David</w:t>
      </w:r>
      <w:r>
        <w:rPr>
          <w:rFonts w:ascii="Arial Narrow" w:hAnsi="Arial Narrow"/>
          <w:sz w:val="24"/>
          <w:szCs w:val="24"/>
        </w:rPr>
        <w:t>,</w:t>
      </w:r>
      <w:r w:rsidR="000E0BB2">
        <w:rPr>
          <w:rFonts w:ascii="Arial Narrow" w:hAnsi="Arial Narrow"/>
          <w:sz w:val="24"/>
          <w:szCs w:val="24"/>
        </w:rPr>
        <w:t xml:space="preserve"> who blogged</w:t>
      </w:r>
      <w:r w:rsidR="00792B1F">
        <w:rPr>
          <w:rFonts w:ascii="Arial Narrow" w:hAnsi="Arial Narrow"/>
          <w:sz w:val="24"/>
          <w:szCs w:val="24"/>
        </w:rPr>
        <w:t xml:space="preserve"> in support of </w:t>
      </w:r>
      <w:r w:rsidR="008A25E6">
        <w:rPr>
          <w:rFonts w:ascii="Arial Narrow" w:hAnsi="Arial Narrow"/>
          <w:sz w:val="24"/>
          <w:szCs w:val="24"/>
        </w:rPr>
        <w:t>assisted,</w:t>
      </w:r>
      <w:r w:rsidR="00792B1F">
        <w:rPr>
          <w:rFonts w:ascii="Arial Narrow" w:hAnsi="Arial Narrow"/>
          <w:sz w:val="24"/>
          <w:szCs w:val="24"/>
        </w:rPr>
        <w:t xml:space="preserve"> suicide in the context of the suicides</w:t>
      </w:r>
      <w:r w:rsidR="000E0BB2">
        <w:rPr>
          <w:rFonts w:ascii="Arial Narrow" w:hAnsi="Arial Narrow"/>
          <w:sz w:val="24"/>
          <w:szCs w:val="24"/>
        </w:rPr>
        <w:t xml:space="preserve"> of two</w:t>
      </w:r>
      <w:r w:rsidR="00792B1F">
        <w:rPr>
          <w:rFonts w:ascii="Arial Narrow" w:hAnsi="Arial Narrow"/>
          <w:sz w:val="24"/>
          <w:szCs w:val="24"/>
        </w:rPr>
        <w:t xml:space="preserve"> Wellington people:</w:t>
      </w:r>
    </w:p>
    <w:p w:rsidR="00792B1F" w:rsidRPr="00792B1F" w:rsidRDefault="000E0BB2" w:rsidP="00792B1F">
      <w:pPr>
        <w:ind w:left="567"/>
        <w:rPr>
          <w:rFonts w:ascii="Arial Narrow" w:hAnsi="Arial Narrow" w:cs="Times New Roman"/>
          <w:bCs/>
          <w:i/>
          <w:sz w:val="24"/>
          <w:szCs w:val="24"/>
          <w:lang w:val="en"/>
        </w:rPr>
      </w:pPr>
      <w:r>
        <w:rPr>
          <w:rFonts w:ascii="Arial Narrow" w:hAnsi="Arial Narrow" w:cs="Times New Roman"/>
          <w:bCs/>
          <w:i/>
          <w:sz w:val="24"/>
          <w:szCs w:val="24"/>
          <w:lang w:val="en"/>
        </w:rPr>
        <w:t>“</w:t>
      </w:r>
      <w:r w:rsidR="00792B1F" w:rsidRPr="00792B1F">
        <w:rPr>
          <w:rFonts w:ascii="Arial Narrow" w:hAnsi="Arial Narrow" w:cs="Times New Roman"/>
          <w:bCs/>
          <w:i/>
          <w:sz w:val="24"/>
          <w:szCs w:val="24"/>
          <w:lang w:val="en"/>
        </w:rPr>
        <w:t xml:space="preserve">SO WHAT if others were shocked to find they ended their own lives, GET OVER IT, it was their life NOT </w:t>
      </w:r>
      <w:proofErr w:type="gramStart"/>
      <w:r w:rsidR="00792B1F" w:rsidRPr="00792B1F">
        <w:rPr>
          <w:rFonts w:ascii="Arial Narrow" w:hAnsi="Arial Narrow" w:cs="Times New Roman"/>
          <w:bCs/>
          <w:i/>
          <w:sz w:val="24"/>
          <w:szCs w:val="24"/>
          <w:lang w:val="en"/>
        </w:rPr>
        <w:t>Yours</w:t>
      </w:r>
      <w:proofErr w:type="gramEnd"/>
      <w:r w:rsidR="00792B1F" w:rsidRPr="00792B1F">
        <w:rPr>
          <w:rFonts w:ascii="Arial Narrow" w:hAnsi="Arial Narrow" w:cs="Times New Roman"/>
          <w:bCs/>
          <w:i/>
          <w:sz w:val="24"/>
          <w:szCs w:val="24"/>
          <w:lang w:val="en"/>
        </w:rPr>
        <w:t xml:space="preserve"> or anyone else’s. The RIGHT to die should reside with the Person who wishes to Die and NO ONE ELSE, Especially not the Government … Let people Die if they are Terminally Ill, and let their Life Long companions join them if they so wish … Maybe our Law makers and any opposition to the RIGHT TO DIE, should sit through a few dozen dying peoples lasts weeks …</w:t>
      </w:r>
      <w:r>
        <w:rPr>
          <w:rFonts w:ascii="Arial Narrow" w:hAnsi="Arial Narrow" w:cs="Times New Roman"/>
          <w:bCs/>
          <w:i/>
          <w:sz w:val="24"/>
          <w:szCs w:val="24"/>
          <w:lang w:val="en"/>
        </w:rPr>
        <w:t>”</w:t>
      </w:r>
      <w:r w:rsidR="00792B1F" w:rsidRPr="00792B1F">
        <w:rPr>
          <w:rStyle w:val="FootnoteReference"/>
          <w:rFonts w:ascii="Arial Narrow" w:hAnsi="Arial Narrow" w:cs="Times New Roman"/>
          <w:bCs/>
          <w:i/>
          <w:sz w:val="24"/>
          <w:szCs w:val="24"/>
          <w:lang w:val="en"/>
        </w:rPr>
        <w:footnoteReference w:id="3"/>
      </w:r>
    </w:p>
    <w:p w:rsidR="00792B1F" w:rsidRDefault="00792B1F">
      <w:pPr>
        <w:rPr>
          <w:rFonts w:ascii="Arial Narrow" w:hAnsi="Arial Narrow"/>
          <w:sz w:val="24"/>
          <w:szCs w:val="24"/>
        </w:rPr>
      </w:pPr>
      <w:r>
        <w:rPr>
          <w:rFonts w:ascii="Arial Narrow" w:hAnsi="Arial Narrow"/>
          <w:sz w:val="24"/>
          <w:szCs w:val="24"/>
        </w:rPr>
        <w:t>Returning to Margret Thatcher the modern morality would reason that with dementia she has lost her ability to cho</w:t>
      </w:r>
      <w:r w:rsidR="0050229E">
        <w:rPr>
          <w:rFonts w:ascii="Arial Narrow" w:hAnsi="Arial Narrow"/>
          <w:sz w:val="24"/>
          <w:szCs w:val="24"/>
        </w:rPr>
        <w:t>ose. She has lost her autonomy and therefore s</w:t>
      </w:r>
      <w:r>
        <w:rPr>
          <w:rFonts w:ascii="Arial Narrow" w:hAnsi="Arial Narrow"/>
          <w:sz w:val="24"/>
          <w:szCs w:val="24"/>
        </w:rPr>
        <w:t>he has lost her personhood</w:t>
      </w:r>
      <w:r w:rsidR="002D1597">
        <w:rPr>
          <w:rFonts w:ascii="Arial Narrow" w:hAnsi="Arial Narrow"/>
          <w:sz w:val="24"/>
          <w:szCs w:val="24"/>
        </w:rPr>
        <w:t>.</w:t>
      </w:r>
      <w:r>
        <w:rPr>
          <w:rFonts w:ascii="Arial Narrow" w:hAnsi="Arial Narrow"/>
          <w:sz w:val="24"/>
          <w:szCs w:val="24"/>
        </w:rPr>
        <w:t xml:space="preserve"> </w:t>
      </w:r>
    </w:p>
    <w:p w:rsidR="00E42B98" w:rsidRDefault="00583DA5">
      <w:pPr>
        <w:rPr>
          <w:rFonts w:ascii="Arial Narrow" w:hAnsi="Arial Narrow"/>
          <w:sz w:val="24"/>
          <w:szCs w:val="24"/>
        </w:rPr>
      </w:pPr>
      <w:r>
        <w:rPr>
          <w:rFonts w:ascii="Arial Narrow" w:hAnsi="Arial Narrow"/>
          <w:sz w:val="24"/>
          <w:szCs w:val="24"/>
        </w:rPr>
        <w:lastRenderedPageBreak/>
        <w:t xml:space="preserve">The Christian metaphysic’s of a person is different. A person is seen as a soul and a body. </w:t>
      </w:r>
      <w:r w:rsidR="00E11419">
        <w:rPr>
          <w:rFonts w:ascii="Arial Narrow" w:hAnsi="Arial Narrow"/>
          <w:sz w:val="24"/>
          <w:szCs w:val="24"/>
        </w:rPr>
        <w:t xml:space="preserve">It looks to bodily resurrection not just a </w:t>
      </w:r>
      <w:r w:rsidR="00A641F7">
        <w:rPr>
          <w:rFonts w:ascii="Arial Narrow" w:hAnsi="Arial Narrow"/>
          <w:sz w:val="24"/>
          <w:szCs w:val="24"/>
        </w:rPr>
        <w:t xml:space="preserve">permanent </w:t>
      </w:r>
      <w:r w:rsidR="00E11419">
        <w:rPr>
          <w:rFonts w:ascii="Arial Narrow" w:hAnsi="Arial Narrow"/>
          <w:sz w:val="24"/>
          <w:szCs w:val="24"/>
        </w:rPr>
        <w:t xml:space="preserve">disembodied spiritual existence after death. While we are </w:t>
      </w:r>
      <w:r w:rsidR="00A641F7">
        <w:rPr>
          <w:rFonts w:ascii="Arial Narrow" w:hAnsi="Arial Narrow"/>
          <w:sz w:val="24"/>
          <w:szCs w:val="24"/>
        </w:rPr>
        <w:t>alive</w:t>
      </w:r>
      <w:r w:rsidR="00E11419">
        <w:rPr>
          <w:rFonts w:ascii="Arial Narrow" w:hAnsi="Arial Narrow"/>
          <w:sz w:val="24"/>
          <w:szCs w:val="24"/>
        </w:rPr>
        <w:t xml:space="preserve">, </w:t>
      </w:r>
      <w:r w:rsidR="00E42B98">
        <w:rPr>
          <w:rFonts w:ascii="Arial Narrow" w:hAnsi="Arial Narrow"/>
          <w:sz w:val="24"/>
          <w:szCs w:val="24"/>
        </w:rPr>
        <w:t>Christia</w:t>
      </w:r>
      <w:r w:rsidR="00111D40">
        <w:rPr>
          <w:rFonts w:ascii="Arial Narrow" w:hAnsi="Arial Narrow"/>
          <w:sz w:val="24"/>
          <w:szCs w:val="24"/>
        </w:rPr>
        <w:t>nity fully celibates our bodies</w:t>
      </w:r>
      <w:r w:rsidR="00604996">
        <w:rPr>
          <w:rFonts w:ascii="Arial Narrow" w:hAnsi="Arial Narrow"/>
          <w:sz w:val="24"/>
          <w:szCs w:val="24"/>
        </w:rPr>
        <w:t xml:space="preserve">: </w:t>
      </w:r>
      <w:r w:rsidR="00111D40">
        <w:rPr>
          <w:rFonts w:ascii="Arial Narrow" w:hAnsi="Arial Narrow"/>
          <w:sz w:val="24"/>
          <w:szCs w:val="24"/>
        </w:rPr>
        <w:t>acknowledges their finiteness, their</w:t>
      </w:r>
      <w:r w:rsidR="00E42B98">
        <w:rPr>
          <w:rFonts w:ascii="Arial Narrow" w:hAnsi="Arial Narrow"/>
          <w:sz w:val="24"/>
          <w:szCs w:val="24"/>
        </w:rPr>
        <w:t xml:space="preserve"> fragility and their propensity to embarrassment.</w:t>
      </w:r>
      <w:r w:rsidR="002D1597">
        <w:rPr>
          <w:rFonts w:ascii="Arial Narrow" w:hAnsi="Arial Narrow"/>
          <w:sz w:val="24"/>
          <w:szCs w:val="24"/>
        </w:rPr>
        <w:t xml:space="preserve"> </w:t>
      </w:r>
      <w:r w:rsidR="00631221">
        <w:rPr>
          <w:rFonts w:ascii="Arial Narrow" w:hAnsi="Arial Narrow"/>
          <w:sz w:val="24"/>
          <w:szCs w:val="24"/>
        </w:rPr>
        <w:t>Rodney Clap puts it well in Tortured Wonders</w:t>
      </w:r>
      <w:r w:rsidR="00631221">
        <w:rPr>
          <w:rStyle w:val="FootnoteReference"/>
          <w:rFonts w:ascii="Arial Narrow" w:hAnsi="Arial Narrow"/>
          <w:sz w:val="24"/>
          <w:szCs w:val="24"/>
        </w:rPr>
        <w:footnoteReference w:id="4"/>
      </w:r>
      <w:r w:rsidR="00631221">
        <w:rPr>
          <w:rFonts w:ascii="Arial Narrow" w:hAnsi="Arial Narrow"/>
          <w:sz w:val="24"/>
          <w:szCs w:val="24"/>
        </w:rPr>
        <w:t xml:space="preserve"> when he says:</w:t>
      </w:r>
    </w:p>
    <w:p w:rsidR="00631221" w:rsidRPr="00631221" w:rsidRDefault="00631221" w:rsidP="00E11419">
      <w:pPr>
        <w:rPr>
          <w:rFonts w:ascii="Arial Narrow" w:hAnsi="Arial Narrow"/>
          <w:b/>
          <w:i/>
          <w:sz w:val="24"/>
          <w:szCs w:val="24"/>
        </w:rPr>
      </w:pPr>
      <w:r>
        <w:rPr>
          <w:rFonts w:ascii="Arial Narrow" w:hAnsi="Arial Narrow"/>
          <w:i/>
          <w:sz w:val="24"/>
          <w:szCs w:val="24"/>
        </w:rPr>
        <w:t>“Every day hair</w:t>
      </w:r>
      <w:r w:rsidR="00FE74C9">
        <w:rPr>
          <w:rFonts w:ascii="Arial Narrow" w:hAnsi="Arial Narrow"/>
          <w:i/>
          <w:sz w:val="24"/>
          <w:szCs w:val="24"/>
        </w:rPr>
        <w:t>s fall from our heads. Skin dri</w:t>
      </w:r>
      <w:r>
        <w:rPr>
          <w:rFonts w:ascii="Arial Narrow" w:hAnsi="Arial Narrow"/>
          <w:i/>
          <w:sz w:val="24"/>
          <w:szCs w:val="24"/>
        </w:rPr>
        <w:t xml:space="preserve">es and flakes away. Fingernails break or are clipped and tossed. We blow our noses; we emit urine and faeces, </w:t>
      </w:r>
      <w:r w:rsidR="0050229E">
        <w:rPr>
          <w:rFonts w:ascii="Arial Narrow" w:hAnsi="Arial Narrow"/>
          <w:i/>
          <w:sz w:val="24"/>
          <w:szCs w:val="24"/>
        </w:rPr>
        <w:t>menstrual</w:t>
      </w:r>
      <w:r>
        <w:rPr>
          <w:rFonts w:ascii="Arial Narrow" w:hAnsi="Arial Narrow"/>
          <w:i/>
          <w:sz w:val="24"/>
          <w:szCs w:val="24"/>
        </w:rPr>
        <w:t xml:space="preserve"> blood or semen. All this is messy and we do our best to hide and tidy it.” </w:t>
      </w:r>
    </w:p>
    <w:p w:rsidR="00D338D0" w:rsidRDefault="00322E3E">
      <w:pPr>
        <w:rPr>
          <w:rFonts w:ascii="Arial Narrow" w:hAnsi="Arial Narrow"/>
          <w:sz w:val="24"/>
          <w:szCs w:val="24"/>
        </w:rPr>
      </w:pPr>
      <w:r>
        <w:rPr>
          <w:rFonts w:ascii="Arial Narrow" w:hAnsi="Arial Narrow"/>
          <w:noProof/>
          <w:sz w:val="24"/>
          <w:szCs w:val="24"/>
          <w:lang w:eastAsia="en-NZ"/>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2057400" cy="2228850"/>
            <wp:effectExtent l="0" t="0" r="0" b="0"/>
            <wp:wrapTight wrapText="bothSides">
              <wp:wrapPolygon edited="0">
                <wp:start x="0" y="0"/>
                <wp:lineTo x="0" y="21415"/>
                <wp:lineTo x="21400" y="21415"/>
                <wp:lineTo x="21400" y="0"/>
                <wp:lineTo x="0" y="0"/>
              </wp:wrapPolygon>
            </wp:wrapTight>
            <wp:docPr id="3" name="Picture 3" descr="C:\Users\PA\Downloads\Da Vinci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Downloads\Da Vinci 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419">
        <w:rPr>
          <w:rFonts w:ascii="Arial Narrow" w:hAnsi="Arial Narrow"/>
          <w:sz w:val="24"/>
          <w:szCs w:val="24"/>
        </w:rPr>
        <w:t>The</w:t>
      </w:r>
      <w:r w:rsidR="000C52A5">
        <w:rPr>
          <w:rFonts w:ascii="Arial Narrow" w:hAnsi="Arial Narrow"/>
          <w:sz w:val="24"/>
          <w:szCs w:val="24"/>
        </w:rPr>
        <w:t xml:space="preserve"> honouring </w:t>
      </w:r>
      <w:r w:rsidR="002D1597">
        <w:rPr>
          <w:rFonts w:ascii="Arial Narrow" w:hAnsi="Arial Narrow"/>
          <w:sz w:val="24"/>
          <w:szCs w:val="24"/>
        </w:rPr>
        <w:t xml:space="preserve">of our bodies </w:t>
      </w:r>
      <w:r w:rsidR="000C52A5">
        <w:rPr>
          <w:rFonts w:ascii="Arial Narrow" w:hAnsi="Arial Narrow"/>
          <w:sz w:val="24"/>
          <w:szCs w:val="24"/>
        </w:rPr>
        <w:t xml:space="preserve">applies </w:t>
      </w:r>
      <w:r w:rsidR="002D1597">
        <w:rPr>
          <w:rFonts w:ascii="Arial Narrow" w:hAnsi="Arial Narrow"/>
          <w:sz w:val="24"/>
          <w:szCs w:val="24"/>
        </w:rPr>
        <w:t xml:space="preserve">both </w:t>
      </w:r>
      <w:r w:rsidR="000C52A5">
        <w:rPr>
          <w:rFonts w:ascii="Arial Narrow" w:hAnsi="Arial Narrow"/>
          <w:sz w:val="24"/>
          <w:szCs w:val="24"/>
        </w:rPr>
        <w:t xml:space="preserve">to the disabled and the abled. </w:t>
      </w:r>
      <w:r w:rsidR="002D1597">
        <w:rPr>
          <w:rFonts w:ascii="Arial Narrow" w:hAnsi="Arial Narrow"/>
          <w:sz w:val="24"/>
          <w:szCs w:val="24"/>
        </w:rPr>
        <w:t xml:space="preserve">We are all created in God’s image and are therefore important and valuable. </w:t>
      </w:r>
      <w:r w:rsidR="00E11419">
        <w:rPr>
          <w:rFonts w:ascii="Arial Narrow" w:hAnsi="Arial Narrow"/>
          <w:sz w:val="24"/>
          <w:szCs w:val="24"/>
        </w:rPr>
        <w:t>One is still a person even if one</w:t>
      </w:r>
      <w:r w:rsidR="00F70B37">
        <w:rPr>
          <w:rFonts w:ascii="Arial Narrow" w:hAnsi="Arial Narrow"/>
          <w:sz w:val="24"/>
          <w:szCs w:val="24"/>
        </w:rPr>
        <w:t xml:space="preserve"> can’t hide or tidy away the embarrassing functions of our bodies</w:t>
      </w:r>
      <w:r w:rsidR="00E11419">
        <w:rPr>
          <w:rFonts w:ascii="Arial Narrow" w:hAnsi="Arial Narrow"/>
          <w:sz w:val="24"/>
          <w:szCs w:val="24"/>
        </w:rPr>
        <w:t>. We are still a person even if we lose our ability to choose carrots as opposed to peas</w:t>
      </w:r>
      <w:r w:rsidR="00F70B37">
        <w:rPr>
          <w:rFonts w:ascii="Arial Narrow" w:hAnsi="Arial Narrow"/>
          <w:sz w:val="24"/>
          <w:szCs w:val="24"/>
        </w:rPr>
        <w:t xml:space="preserve">. </w:t>
      </w:r>
      <w:r w:rsidR="00A641F7">
        <w:rPr>
          <w:rFonts w:ascii="Arial Narrow" w:hAnsi="Arial Narrow"/>
          <w:sz w:val="24"/>
          <w:szCs w:val="24"/>
        </w:rPr>
        <w:t xml:space="preserve">We are still a person even if we can’t remember the room number of our rest home accommodation. </w:t>
      </w:r>
      <w:r w:rsidR="00D338D0">
        <w:rPr>
          <w:rFonts w:ascii="Arial Narrow" w:hAnsi="Arial Narrow"/>
          <w:sz w:val="24"/>
          <w:szCs w:val="24"/>
        </w:rPr>
        <w:t>Even dementia patients say “I” am losing my memory.</w:t>
      </w:r>
    </w:p>
    <w:p w:rsidR="00631221" w:rsidRDefault="00E11419">
      <w:pPr>
        <w:rPr>
          <w:rFonts w:ascii="Arial Narrow" w:hAnsi="Arial Narrow"/>
          <w:sz w:val="24"/>
          <w:szCs w:val="24"/>
        </w:rPr>
      </w:pPr>
      <w:r>
        <w:rPr>
          <w:rFonts w:ascii="Arial Narrow" w:hAnsi="Arial Narrow"/>
          <w:sz w:val="24"/>
          <w:szCs w:val="24"/>
        </w:rPr>
        <w:t xml:space="preserve">Christian spirituality engages with the reality of a soul’s embodiment. It holds both these </w:t>
      </w:r>
      <w:r w:rsidR="00D338D0">
        <w:rPr>
          <w:rFonts w:ascii="Arial Narrow" w:hAnsi="Arial Narrow"/>
          <w:sz w:val="24"/>
          <w:szCs w:val="24"/>
        </w:rPr>
        <w:t>entities</w:t>
      </w:r>
      <w:r>
        <w:rPr>
          <w:rFonts w:ascii="Arial Narrow" w:hAnsi="Arial Narrow"/>
          <w:sz w:val="24"/>
          <w:szCs w:val="24"/>
        </w:rPr>
        <w:t xml:space="preserve"> together as a whole. It honours us as persons with</w:t>
      </w:r>
      <w:r w:rsidR="00A641F7">
        <w:rPr>
          <w:rFonts w:ascii="Arial Narrow" w:hAnsi="Arial Narrow"/>
          <w:sz w:val="24"/>
          <w:szCs w:val="24"/>
        </w:rPr>
        <w:t xml:space="preserve"> souls and with</w:t>
      </w:r>
      <w:r>
        <w:rPr>
          <w:rFonts w:ascii="Arial Narrow" w:hAnsi="Arial Narrow"/>
          <w:sz w:val="24"/>
          <w:szCs w:val="24"/>
        </w:rPr>
        <w:t xml:space="preserve"> all our frailties and bodily embarrassments as being created in the image of God.</w:t>
      </w:r>
    </w:p>
    <w:p w:rsidR="00412022" w:rsidRDefault="00E11419">
      <w:pPr>
        <w:rPr>
          <w:rFonts w:ascii="Arial Narrow" w:hAnsi="Arial Narrow"/>
          <w:b/>
          <w:sz w:val="24"/>
          <w:szCs w:val="24"/>
        </w:rPr>
      </w:pPr>
      <w:r>
        <w:rPr>
          <w:rFonts w:ascii="Arial Narrow" w:hAnsi="Arial Narrow"/>
          <w:sz w:val="24"/>
          <w:szCs w:val="24"/>
        </w:rPr>
        <w:t>This</w:t>
      </w:r>
      <w:r w:rsidR="00631221">
        <w:rPr>
          <w:rFonts w:ascii="Arial Narrow" w:hAnsi="Arial Narrow"/>
          <w:sz w:val="24"/>
          <w:szCs w:val="24"/>
        </w:rPr>
        <w:t xml:space="preserve"> reality</w:t>
      </w:r>
      <w:r w:rsidR="00412022">
        <w:rPr>
          <w:rFonts w:ascii="Arial Narrow" w:hAnsi="Arial Narrow"/>
          <w:sz w:val="24"/>
          <w:szCs w:val="24"/>
        </w:rPr>
        <w:t xml:space="preserve"> is </w:t>
      </w:r>
      <w:r w:rsidR="00E42B98">
        <w:rPr>
          <w:rFonts w:ascii="Arial Narrow" w:hAnsi="Arial Narrow"/>
          <w:sz w:val="24"/>
          <w:szCs w:val="24"/>
        </w:rPr>
        <w:t>far broader than the narrow secular definition.</w:t>
      </w:r>
      <w:r w:rsidR="00E42B98">
        <w:rPr>
          <w:rStyle w:val="FootnoteReference"/>
          <w:rFonts w:ascii="Arial Narrow" w:hAnsi="Arial Narrow"/>
          <w:sz w:val="24"/>
          <w:szCs w:val="24"/>
        </w:rPr>
        <w:footnoteReference w:id="5"/>
      </w:r>
      <w:r w:rsidR="00E42B98">
        <w:rPr>
          <w:rFonts w:ascii="Arial Narrow" w:hAnsi="Arial Narrow"/>
          <w:sz w:val="24"/>
          <w:szCs w:val="24"/>
        </w:rPr>
        <w:t xml:space="preserve"> </w:t>
      </w:r>
      <w:r w:rsidR="00583DA5">
        <w:rPr>
          <w:rFonts w:ascii="Arial Narrow" w:hAnsi="Arial Narrow"/>
          <w:sz w:val="24"/>
          <w:szCs w:val="24"/>
        </w:rPr>
        <w:t xml:space="preserve"> That is why dying well is so important to Christians. </w:t>
      </w:r>
      <w:r>
        <w:rPr>
          <w:rFonts w:ascii="Arial Narrow" w:hAnsi="Arial Narrow"/>
          <w:sz w:val="24"/>
          <w:szCs w:val="24"/>
        </w:rPr>
        <w:t>There is more to come that what is offered in this life. What we do now matters later. We will not simply cease to exist on our deaths.</w:t>
      </w:r>
      <w:r w:rsidR="000475E5">
        <w:rPr>
          <w:rFonts w:ascii="Arial Narrow" w:hAnsi="Arial Narrow"/>
          <w:sz w:val="24"/>
          <w:szCs w:val="24"/>
        </w:rPr>
        <w:t xml:space="preserve"> All this informs why Christianity sees suicide as morally wrong. </w:t>
      </w:r>
    </w:p>
    <w:p w:rsidR="00490664" w:rsidRDefault="00490664">
      <w:pPr>
        <w:rPr>
          <w:rFonts w:ascii="Arial Narrow" w:hAnsi="Arial Narrow"/>
          <w:b/>
          <w:sz w:val="24"/>
          <w:szCs w:val="24"/>
        </w:rPr>
      </w:pPr>
      <w:r>
        <w:rPr>
          <w:rFonts w:ascii="Arial Narrow" w:hAnsi="Arial Narrow"/>
          <w:sz w:val="24"/>
          <w:szCs w:val="24"/>
        </w:rPr>
        <w:t>Christianity’s</w:t>
      </w:r>
      <w:r w:rsidR="0050229E">
        <w:rPr>
          <w:rFonts w:ascii="Arial Narrow" w:hAnsi="Arial Narrow"/>
          <w:sz w:val="24"/>
          <w:szCs w:val="24"/>
        </w:rPr>
        <w:t xml:space="preserve"> also has a starting assumption, which recognises the ubiquitous potential in all humans towards evil</w:t>
      </w:r>
      <w:r w:rsidR="008A25E6">
        <w:rPr>
          <w:rFonts w:ascii="Arial Narrow" w:hAnsi="Arial Narrow"/>
          <w:sz w:val="24"/>
          <w:szCs w:val="24"/>
        </w:rPr>
        <w:t xml:space="preserve">, towards dark distortions. Conversely, </w:t>
      </w:r>
      <w:r w:rsidR="0050229E">
        <w:rPr>
          <w:rFonts w:ascii="Arial Narrow" w:hAnsi="Arial Narrow"/>
          <w:sz w:val="24"/>
          <w:szCs w:val="24"/>
        </w:rPr>
        <w:t>s</w:t>
      </w:r>
      <w:r>
        <w:rPr>
          <w:rFonts w:ascii="Arial Narrow" w:hAnsi="Arial Narrow"/>
          <w:sz w:val="24"/>
          <w:szCs w:val="24"/>
        </w:rPr>
        <w:t xml:space="preserve">ecular </w:t>
      </w:r>
      <w:r w:rsidR="0050229E">
        <w:rPr>
          <w:rFonts w:ascii="Arial Narrow" w:hAnsi="Arial Narrow"/>
          <w:sz w:val="24"/>
          <w:szCs w:val="24"/>
        </w:rPr>
        <w:t xml:space="preserve">culture assumes that humanity is inherently good </w:t>
      </w:r>
      <w:r w:rsidR="002D1597">
        <w:rPr>
          <w:rFonts w:ascii="Arial Narrow" w:hAnsi="Arial Narrow"/>
          <w:sz w:val="24"/>
          <w:szCs w:val="24"/>
        </w:rPr>
        <w:t xml:space="preserve">and </w:t>
      </w:r>
      <w:r w:rsidR="00E11419">
        <w:rPr>
          <w:rFonts w:ascii="Arial Narrow" w:hAnsi="Arial Narrow"/>
          <w:sz w:val="24"/>
          <w:szCs w:val="24"/>
        </w:rPr>
        <w:t>that people</w:t>
      </w:r>
      <w:r w:rsidR="002D1597">
        <w:rPr>
          <w:rFonts w:ascii="Arial Narrow" w:hAnsi="Arial Narrow"/>
          <w:sz w:val="24"/>
          <w:szCs w:val="24"/>
        </w:rPr>
        <w:t xml:space="preserve"> left to their own </w:t>
      </w:r>
      <w:r w:rsidR="00F70B37">
        <w:rPr>
          <w:rFonts w:ascii="Arial Narrow" w:hAnsi="Arial Narrow"/>
          <w:sz w:val="24"/>
          <w:szCs w:val="24"/>
        </w:rPr>
        <w:t>devices</w:t>
      </w:r>
      <w:r w:rsidR="00E11419">
        <w:rPr>
          <w:rFonts w:ascii="Arial Narrow" w:hAnsi="Arial Narrow"/>
          <w:sz w:val="24"/>
          <w:szCs w:val="24"/>
        </w:rPr>
        <w:t xml:space="preserve"> will always</w:t>
      </w:r>
      <w:r w:rsidR="002D1597">
        <w:rPr>
          <w:rFonts w:ascii="Arial Narrow" w:hAnsi="Arial Narrow"/>
          <w:sz w:val="24"/>
          <w:szCs w:val="24"/>
        </w:rPr>
        <w:t xml:space="preserve"> </w:t>
      </w:r>
      <w:r w:rsidR="0050229E">
        <w:rPr>
          <w:rFonts w:ascii="Arial Narrow" w:hAnsi="Arial Narrow"/>
          <w:sz w:val="24"/>
          <w:szCs w:val="24"/>
        </w:rPr>
        <w:t xml:space="preserve">do </w:t>
      </w:r>
      <w:proofErr w:type="gramStart"/>
      <w:r w:rsidR="0050229E">
        <w:rPr>
          <w:rFonts w:ascii="Arial Narrow" w:hAnsi="Arial Narrow"/>
          <w:sz w:val="24"/>
          <w:szCs w:val="24"/>
        </w:rPr>
        <w:t>good</w:t>
      </w:r>
      <w:proofErr w:type="gramEnd"/>
      <w:r w:rsidR="0050229E">
        <w:rPr>
          <w:rFonts w:ascii="Arial Narrow" w:hAnsi="Arial Narrow"/>
          <w:sz w:val="24"/>
          <w:szCs w:val="24"/>
        </w:rPr>
        <w:t xml:space="preserve">. </w:t>
      </w:r>
      <w:r w:rsidR="000C52A5">
        <w:rPr>
          <w:rFonts w:ascii="Arial Narrow" w:hAnsi="Arial Narrow"/>
          <w:sz w:val="24"/>
          <w:szCs w:val="24"/>
        </w:rPr>
        <w:t>Several centuries ago mothers would beg not to be taken to hospital following the birth of a child because the unsanitary conditions in hospital</w:t>
      </w:r>
      <w:r w:rsidR="002D1597">
        <w:rPr>
          <w:rFonts w:ascii="Arial Narrow" w:hAnsi="Arial Narrow"/>
          <w:sz w:val="24"/>
          <w:szCs w:val="24"/>
        </w:rPr>
        <w:t>s</w:t>
      </w:r>
      <w:r w:rsidR="000C52A5">
        <w:rPr>
          <w:rFonts w:ascii="Arial Narrow" w:hAnsi="Arial Narrow"/>
          <w:sz w:val="24"/>
          <w:szCs w:val="24"/>
        </w:rPr>
        <w:t xml:space="preserve"> meant that a huge proportion died of</w:t>
      </w:r>
      <w:r w:rsidR="00604996">
        <w:rPr>
          <w:rFonts w:ascii="Arial Narrow" w:hAnsi="Arial Narrow"/>
          <w:sz w:val="24"/>
          <w:szCs w:val="24"/>
        </w:rPr>
        <w:t xml:space="preserve"> uterine post-partum infections</w:t>
      </w:r>
      <w:r w:rsidR="000C52A5">
        <w:rPr>
          <w:rFonts w:ascii="Arial Narrow" w:hAnsi="Arial Narrow"/>
          <w:b/>
          <w:sz w:val="24"/>
          <w:szCs w:val="24"/>
        </w:rPr>
        <w:t>.</w:t>
      </w:r>
    </w:p>
    <w:p w:rsidR="002D1597" w:rsidRDefault="002D1597">
      <w:pPr>
        <w:rPr>
          <w:rFonts w:ascii="Arial Narrow" w:hAnsi="Arial Narrow"/>
          <w:sz w:val="24"/>
          <w:szCs w:val="24"/>
        </w:rPr>
      </w:pPr>
      <w:r>
        <w:rPr>
          <w:rFonts w:ascii="Arial Narrow" w:hAnsi="Arial Narrow"/>
          <w:sz w:val="24"/>
          <w:szCs w:val="24"/>
        </w:rPr>
        <w:t xml:space="preserve">What is true of physical hygiene is true of </w:t>
      </w:r>
      <w:r w:rsidR="00F70B37">
        <w:rPr>
          <w:rFonts w:ascii="Arial Narrow" w:hAnsi="Arial Narrow"/>
          <w:sz w:val="24"/>
          <w:szCs w:val="24"/>
        </w:rPr>
        <w:t xml:space="preserve">cultural </w:t>
      </w:r>
      <w:r>
        <w:rPr>
          <w:rFonts w:ascii="Arial Narrow" w:hAnsi="Arial Narrow"/>
          <w:sz w:val="24"/>
          <w:szCs w:val="24"/>
        </w:rPr>
        <w:t xml:space="preserve">hygiene. If we create an atmosphere where it is permissible to encourage killing </w:t>
      </w:r>
      <w:r w:rsidR="00E11419">
        <w:rPr>
          <w:rFonts w:ascii="Arial Narrow" w:hAnsi="Arial Narrow"/>
          <w:sz w:val="24"/>
          <w:szCs w:val="24"/>
        </w:rPr>
        <w:t xml:space="preserve">in circumstances were life is difficult or costly, </w:t>
      </w:r>
      <w:r>
        <w:rPr>
          <w:rFonts w:ascii="Arial Narrow" w:hAnsi="Arial Narrow"/>
          <w:sz w:val="24"/>
          <w:szCs w:val="24"/>
        </w:rPr>
        <w:t>we will find subtle and not so subtle pressures being put on the vulnerable</w:t>
      </w:r>
      <w:r w:rsidR="00F70B37">
        <w:rPr>
          <w:rFonts w:ascii="Arial Narrow" w:hAnsi="Arial Narrow"/>
          <w:sz w:val="24"/>
          <w:szCs w:val="24"/>
        </w:rPr>
        <w:t xml:space="preserve"> “to do the decent thing” and end it</w:t>
      </w:r>
      <w:r>
        <w:rPr>
          <w:rFonts w:ascii="Arial Narrow" w:hAnsi="Arial Narrow"/>
          <w:sz w:val="24"/>
          <w:szCs w:val="24"/>
        </w:rPr>
        <w:t xml:space="preserve">. </w:t>
      </w:r>
      <w:r w:rsidR="000C52A5">
        <w:rPr>
          <w:rFonts w:ascii="Arial Narrow" w:hAnsi="Arial Narrow"/>
          <w:sz w:val="24"/>
          <w:szCs w:val="24"/>
        </w:rPr>
        <w:t xml:space="preserve">If doctors are permitted to euthanize </w:t>
      </w:r>
      <w:r w:rsidR="00E11419">
        <w:rPr>
          <w:rFonts w:ascii="Arial Narrow" w:hAnsi="Arial Narrow"/>
          <w:sz w:val="24"/>
          <w:szCs w:val="24"/>
        </w:rPr>
        <w:t xml:space="preserve">vulnerable </w:t>
      </w:r>
      <w:r w:rsidR="000C52A5">
        <w:rPr>
          <w:rFonts w:ascii="Arial Narrow" w:hAnsi="Arial Narrow"/>
          <w:sz w:val="24"/>
          <w:szCs w:val="24"/>
        </w:rPr>
        <w:t>patients in their care</w:t>
      </w:r>
      <w:r w:rsidR="00E11419">
        <w:rPr>
          <w:rFonts w:ascii="Arial Narrow" w:hAnsi="Arial Narrow"/>
          <w:sz w:val="24"/>
          <w:szCs w:val="24"/>
        </w:rPr>
        <w:t>,</w:t>
      </w:r>
      <w:r w:rsidR="000C52A5">
        <w:rPr>
          <w:rFonts w:ascii="Arial Narrow" w:hAnsi="Arial Narrow"/>
          <w:sz w:val="24"/>
          <w:szCs w:val="24"/>
        </w:rPr>
        <w:t xml:space="preserve"> </w:t>
      </w:r>
      <w:r w:rsidR="00322E3E">
        <w:rPr>
          <w:rFonts w:ascii="Arial Narrow" w:hAnsi="Arial Narrow"/>
          <w:noProof/>
          <w:sz w:val="24"/>
          <w:szCs w:val="24"/>
          <w:lang w:eastAsia="en-NZ"/>
        </w:rPr>
        <w:drawing>
          <wp:anchor distT="0" distB="0" distL="114300" distR="114300" simplePos="0" relativeHeight="251659264" behindDoc="1" locked="0" layoutInCell="1" allowOverlap="1" wp14:anchorId="7ECC8E21" wp14:editId="0875819A">
            <wp:simplePos x="0" y="0"/>
            <wp:positionH relativeFrom="column">
              <wp:posOffset>0</wp:posOffset>
            </wp:positionH>
            <wp:positionV relativeFrom="paragraph">
              <wp:posOffset>0</wp:posOffset>
            </wp:positionV>
            <wp:extent cx="2619375" cy="1743075"/>
            <wp:effectExtent l="0" t="0" r="9525" b="9525"/>
            <wp:wrapTight wrapText="bothSides">
              <wp:wrapPolygon edited="0">
                <wp:start x="0" y="0"/>
                <wp:lineTo x="0" y="21482"/>
                <wp:lineTo x="21521" y="21482"/>
                <wp:lineTo x="21521" y="0"/>
                <wp:lineTo x="0" y="0"/>
              </wp:wrapPolygon>
            </wp:wrapTight>
            <wp:docPr id="2" name="Picture 2" descr="C:\Users\PA\Downloads\Disabled boy in wheel 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ownloads\Disabled boy in wheel cha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E08">
        <w:rPr>
          <w:rFonts w:ascii="Arial Narrow" w:hAnsi="Arial Narrow"/>
          <w:sz w:val="24"/>
          <w:szCs w:val="24"/>
        </w:rPr>
        <w:t xml:space="preserve">then </w:t>
      </w:r>
      <w:r w:rsidR="000C52A5">
        <w:rPr>
          <w:rFonts w:ascii="Arial Narrow" w:hAnsi="Arial Narrow"/>
          <w:sz w:val="24"/>
          <w:szCs w:val="24"/>
        </w:rPr>
        <w:t>that same fear</w:t>
      </w:r>
      <w:r w:rsidR="00CB1E08">
        <w:rPr>
          <w:rFonts w:ascii="Arial Narrow" w:hAnsi="Arial Narrow"/>
          <w:sz w:val="24"/>
          <w:szCs w:val="24"/>
        </w:rPr>
        <w:t>, which</w:t>
      </w:r>
      <w:r>
        <w:rPr>
          <w:rFonts w:ascii="Arial Narrow" w:hAnsi="Arial Narrow"/>
          <w:sz w:val="24"/>
          <w:szCs w:val="24"/>
        </w:rPr>
        <w:t xml:space="preserve"> used to grip women who had </w:t>
      </w:r>
      <w:r w:rsidR="00604996">
        <w:rPr>
          <w:rFonts w:ascii="Arial Narrow" w:hAnsi="Arial Narrow"/>
          <w:sz w:val="24"/>
          <w:szCs w:val="24"/>
        </w:rPr>
        <w:t xml:space="preserve">just </w:t>
      </w:r>
      <w:r>
        <w:rPr>
          <w:rFonts w:ascii="Arial Narrow" w:hAnsi="Arial Narrow"/>
          <w:sz w:val="24"/>
          <w:szCs w:val="24"/>
        </w:rPr>
        <w:t xml:space="preserve">given birth </w:t>
      </w:r>
      <w:r w:rsidR="000C52A5">
        <w:rPr>
          <w:rFonts w:ascii="Arial Narrow" w:hAnsi="Arial Narrow"/>
          <w:sz w:val="24"/>
          <w:szCs w:val="24"/>
        </w:rPr>
        <w:t xml:space="preserve">will </w:t>
      </w:r>
      <w:r w:rsidR="00F70B37">
        <w:rPr>
          <w:rFonts w:ascii="Arial Narrow" w:hAnsi="Arial Narrow"/>
          <w:sz w:val="24"/>
          <w:szCs w:val="24"/>
        </w:rPr>
        <w:t xml:space="preserve">in all likelihood </w:t>
      </w:r>
      <w:r w:rsidR="000C52A5">
        <w:rPr>
          <w:rFonts w:ascii="Arial Narrow" w:hAnsi="Arial Narrow"/>
          <w:sz w:val="24"/>
          <w:szCs w:val="24"/>
        </w:rPr>
        <w:t xml:space="preserve">eventually grip </w:t>
      </w:r>
      <w:r w:rsidR="00F70B37">
        <w:rPr>
          <w:rFonts w:ascii="Arial Narrow" w:hAnsi="Arial Narrow"/>
          <w:sz w:val="24"/>
          <w:szCs w:val="24"/>
        </w:rPr>
        <w:t xml:space="preserve">the </w:t>
      </w:r>
      <w:r w:rsidR="00F70B37">
        <w:rPr>
          <w:rFonts w:ascii="Arial Narrow" w:hAnsi="Arial Narrow"/>
          <w:sz w:val="24"/>
          <w:szCs w:val="24"/>
        </w:rPr>
        <w:lastRenderedPageBreak/>
        <w:t>aged</w:t>
      </w:r>
      <w:r w:rsidR="000C52A5">
        <w:rPr>
          <w:rFonts w:ascii="Arial Narrow" w:hAnsi="Arial Narrow"/>
          <w:sz w:val="24"/>
          <w:szCs w:val="24"/>
        </w:rPr>
        <w:t xml:space="preserve">. </w:t>
      </w:r>
      <w:r>
        <w:rPr>
          <w:rFonts w:ascii="Arial Narrow" w:hAnsi="Arial Narrow"/>
          <w:sz w:val="24"/>
          <w:szCs w:val="24"/>
        </w:rPr>
        <w:t xml:space="preserve">The elderly will come to fear their children and the health profession: the disabled </w:t>
      </w:r>
      <w:r w:rsidR="00604996">
        <w:rPr>
          <w:rFonts w:ascii="Arial Narrow" w:hAnsi="Arial Narrow"/>
          <w:sz w:val="24"/>
          <w:szCs w:val="24"/>
        </w:rPr>
        <w:t xml:space="preserve">will fear </w:t>
      </w:r>
      <w:r>
        <w:rPr>
          <w:rFonts w:ascii="Arial Narrow" w:hAnsi="Arial Narrow"/>
          <w:sz w:val="24"/>
          <w:szCs w:val="24"/>
        </w:rPr>
        <w:t xml:space="preserve">their carer’s. </w:t>
      </w:r>
    </w:p>
    <w:p w:rsidR="000C52A5" w:rsidRDefault="000C52A5">
      <w:pPr>
        <w:rPr>
          <w:rFonts w:ascii="Arial Narrow" w:hAnsi="Arial Narrow"/>
          <w:sz w:val="24"/>
          <w:szCs w:val="24"/>
        </w:rPr>
      </w:pPr>
      <w:r>
        <w:rPr>
          <w:rFonts w:ascii="Arial Narrow" w:hAnsi="Arial Narrow"/>
          <w:sz w:val="24"/>
          <w:szCs w:val="24"/>
        </w:rPr>
        <w:t>There is a disabled journalist in the United States who writes about how</w:t>
      </w:r>
      <w:r w:rsidR="007315FC">
        <w:rPr>
          <w:rFonts w:ascii="Arial Narrow" w:hAnsi="Arial Narrow"/>
          <w:sz w:val="24"/>
          <w:szCs w:val="24"/>
        </w:rPr>
        <w:t xml:space="preserve"> subtle</w:t>
      </w:r>
      <w:r>
        <w:rPr>
          <w:rFonts w:ascii="Arial Narrow" w:hAnsi="Arial Narrow"/>
          <w:sz w:val="24"/>
          <w:szCs w:val="24"/>
        </w:rPr>
        <w:t xml:space="preserve"> </w:t>
      </w:r>
      <w:r w:rsidR="007315FC">
        <w:rPr>
          <w:rFonts w:ascii="Arial Narrow" w:hAnsi="Arial Narrow"/>
          <w:sz w:val="24"/>
          <w:szCs w:val="24"/>
        </w:rPr>
        <w:t>negative a</w:t>
      </w:r>
      <w:r w:rsidR="002D1597">
        <w:rPr>
          <w:rFonts w:ascii="Arial Narrow" w:hAnsi="Arial Narrow"/>
          <w:sz w:val="24"/>
          <w:szCs w:val="24"/>
        </w:rPr>
        <w:t>ssumptions by health professionals can be. He recounts as story</w:t>
      </w:r>
      <w:r w:rsidR="00604996">
        <w:rPr>
          <w:rFonts w:ascii="Arial Narrow" w:hAnsi="Arial Narrow"/>
          <w:sz w:val="24"/>
          <w:szCs w:val="24"/>
        </w:rPr>
        <w:t xml:space="preserve"> concerning</w:t>
      </w:r>
      <w:r w:rsidR="002D1597">
        <w:rPr>
          <w:rFonts w:ascii="Arial Narrow" w:hAnsi="Arial Narrow"/>
          <w:sz w:val="24"/>
          <w:szCs w:val="24"/>
        </w:rPr>
        <w:t xml:space="preserve"> a conversation a doctor had with him as to </w:t>
      </w:r>
      <w:r w:rsidR="007315FC">
        <w:rPr>
          <w:rFonts w:ascii="Arial Narrow" w:hAnsi="Arial Narrow"/>
          <w:sz w:val="24"/>
          <w:szCs w:val="24"/>
        </w:rPr>
        <w:t>wheth</w:t>
      </w:r>
      <w:r w:rsidR="00322E3E">
        <w:rPr>
          <w:rFonts w:ascii="Arial Narrow" w:hAnsi="Arial Narrow"/>
          <w:sz w:val="24"/>
          <w:szCs w:val="24"/>
        </w:rPr>
        <w:t>er it wa</w:t>
      </w:r>
      <w:r w:rsidR="002D1597">
        <w:rPr>
          <w:rFonts w:ascii="Arial Narrow" w:hAnsi="Arial Narrow"/>
          <w:sz w:val="24"/>
          <w:szCs w:val="24"/>
        </w:rPr>
        <w:t>s worth giving him antibiotics to treat a sinus problem</w:t>
      </w:r>
      <w:r w:rsidR="007315FC">
        <w:rPr>
          <w:rFonts w:ascii="Arial Narrow" w:hAnsi="Arial Narrow"/>
          <w:sz w:val="24"/>
          <w:szCs w:val="24"/>
        </w:rPr>
        <w:t>.</w:t>
      </w:r>
      <w:r w:rsidR="007315FC">
        <w:rPr>
          <w:rStyle w:val="FootnoteReference"/>
          <w:rFonts w:ascii="Arial Narrow" w:hAnsi="Arial Narrow"/>
          <w:sz w:val="24"/>
          <w:szCs w:val="24"/>
        </w:rPr>
        <w:footnoteReference w:id="6"/>
      </w:r>
      <w:r>
        <w:rPr>
          <w:rFonts w:ascii="Arial Narrow" w:hAnsi="Arial Narrow"/>
          <w:sz w:val="24"/>
          <w:szCs w:val="24"/>
        </w:rPr>
        <w:t xml:space="preserve"> </w:t>
      </w:r>
      <w:r w:rsidR="007315FC">
        <w:rPr>
          <w:rFonts w:ascii="Arial Narrow" w:hAnsi="Arial Narrow"/>
          <w:sz w:val="24"/>
          <w:szCs w:val="24"/>
        </w:rPr>
        <w:t>In one instance he needed the forceful intervention of his wife to g</w:t>
      </w:r>
      <w:r w:rsidR="002D1597">
        <w:rPr>
          <w:rFonts w:ascii="Arial Narrow" w:hAnsi="Arial Narrow"/>
          <w:sz w:val="24"/>
          <w:szCs w:val="24"/>
        </w:rPr>
        <w:t>et treatment</w:t>
      </w:r>
      <w:r w:rsidR="007315FC">
        <w:rPr>
          <w:rFonts w:ascii="Arial Narrow" w:hAnsi="Arial Narrow"/>
          <w:sz w:val="24"/>
          <w:szCs w:val="24"/>
        </w:rPr>
        <w:t xml:space="preserve">. </w:t>
      </w:r>
    </w:p>
    <w:p w:rsidR="007315FC" w:rsidRDefault="00F70B37">
      <w:pPr>
        <w:rPr>
          <w:rFonts w:ascii="Arial Narrow" w:hAnsi="Arial Narrow"/>
          <w:sz w:val="24"/>
          <w:szCs w:val="24"/>
        </w:rPr>
      </w:pPr>
      <w:r>
        <w:rPr>
          <w:rFonts w:ascii="Arial Narrow" w:hAnsi="Arial Narrow"/>
          <w:sz w:val="24"/>
          <w:szCs w:val="24"/>
        </w:rPr>
        <w:t>Columnist Rosemary McLeod wrote in</w:t>
      </w:r>
      <w:r w:rsidR="00604996">
        <w:rPr>
          <w:rFonts w:ascii="Arial Narrow" w:hAnsi="Arial Narrow"/>
          <w:sz w:val="24"/>
          <w:szCs w:val="24"/>
        </w:rPr>
        <w:t xml:space="preserve"> the Dominion Post</w:t>
      </w:r>
      <w:r>
        <w:rPr>
          <w:rFonts w:ascii="Arial Narrow" w:hAnsi="Arial Narrow"/>
          <w:sz w:val="24"/>
          <w:szCs w:val="24"/>
        </w:rPr>
        <w:t xml:space="preserve"> that the Christchurch earth quake saw children dragging their elderly parents</w:t>
      </w:r>
      <w:r w:rsidR="008A25E6">
        <w:rPr>
          <w:rFonts w:ascii="Arial Narrow" w:hAnsi="Arial Narrow"/>
          <w:sz w:val="24"/>
          <w:szCs w:val="24"/>
        </w:rPr>
        <w:t xml:space="preserve"> to the bank to force them to </w:t>
      </w:r>
      <w:r>
        <w:rPr>
          <w:rFonts w:ascii="Arial Narrow" w:hAnsi="Arial Narrow"/>
          <w:sz w:val="24"/>
          <w:szCs w:val="24"/>
        </w:rPr>
        <w:t xml:space="preserve">withdraw cash.  Others made off with the </w:t>
      </w:r>
      <w:r w:rsidR="008A25E6">
        <w:rPr>
          <w:rFonts w:ascii="Arial Narrow" w:hAnsi="Arial Narrow"/>
          <w:sz w:val="24"/>
          <w:szCs w:val="24"/>
        </w:rPr>
        <w:t>elderly’s</w:t>
      </w:r>
      <w:r>
        <w:rPr>
          <w:rFonts w:ascii="Arial Narrow" w:hAnsi="Arial Narrow"/>
          <w:sz w:val="24"/>
          <w:szCs w:val="24"/>
        </w:rPr>
        <w:t xml:space="preserve"> EQC and insurance pay outs.</w:t>
      </w:r>
      <w:r>
        <w:rPr>
          <w:rStyle w:val="FootnoteReference"/>
          <w:rFonts w:ascii="Arial Narrow" w:hAnsi="Arial Narrow"/>
          <w:sz w:val="24"/>
          <w:szCs w:val="24"/>
        </w:rPr>
        <w:footnoteReference w:id="7"/>
      </w:r>
      <w:r>
        <w:rPr>
          <w:rFonts w:ascii="Arial Narrow" w:hAnsi="Arial Narrow"/>
          <w:sz w:val="24"/>
          <w:szCs w:val="24"/>
        </w:rPr>
        <w:t xml:space="preserve"> </w:t>
      </w:r>
    </w:p>
    <w:p w:rsidR="00322E3E" w:rsidRDefault="00322E3E">
      <w:pPr>
        <w:rPr>
          <w:rFonts w:ascii="Arial Narrow" w:hAnsi="Arial Narrow"/>
          <w:sz w:val="24"/>
          <w:szCs w:val="24"/>
        </w:rPr>
      </w:pPr>
      <w:r>
        <w:rPr>
          <w:rFonts w:ascii="Arial Narrow" w:hAnsi="Arial Narrow"/>
          <w:sz w:val="24"/>
          <w:szCs w:val="24"/>
        </w:rPr>
        <w:t xml:space="preserve">The current proposed euthanasia bill will </w:t>
      </w:r>
      <w:r w:rsidR="00604996">
        <w:rPr>
          <w:rFonts w:ascii="Arial Narrow" w:hAnsi="Arial Narrow"/>
          <w:sz w:val="24"/>
          <w:szCs w:val="24"/>
        </w:rPr>
        <w:t xml:space="preserve">also </w:t>
      </w:r>
      <w:r>
        <w:rPr>
          <w:rFonts w:ascii="Arial Narrow" w:hAnsi="Arial Narrow"/>
          <w:sz w:val="24"/>
          <w:szCs w:val="24"/>
        </w:rPr>
        <w:t xml:space="preserve">allow the mentally ill to kill themselves. How can that be anything other than abusive given that by definition they will not have </w:t>
      </w:r>
      <w:r w:rsidR="00604996">
        <w:rPr>
          <w:rFonts w:ascii="Arial Narrow" w:hAnsi="Arial Narrow"/>
          <w:sz w:val="24"/>
          <w:szCs w:val="24"/>
        </w:rPr>
        <w:t>capacity to make such decisions?</w:t>
      </w:r>
      <w:r>
        <w:rPr>
          <w:rFonts w:ascii="Arial Narrow" w:hAnsi="Arial Narrow"/>
          <w:sz w:val="24"/>
          <w:szCs w:val="24"/>
        </w:rPr>
        <w:t xml:space="preserve"> And if people without capacity can be killed what will become of disabled children? Will parents be able to decide for them that they want to die?</w:t>
      </w:r>
    </w:p>
    <w:p w:rsidR="008A25E6" w:rsidRPr="00F70B37" w:rsidRDefault="008A25E6">
      <w:pPr>
        <w:rPr>
          <w:rFonts w:ascii="Arial Narrow" w:hAnsi="Arial Narrow"/>
          <w:sz w:val="24"/>
          <w:szCs w:val="24"/>
        </w:rPr>
      </w:pPr>
      <w:r>
        <w:rPr>
          <w:rFonts w:ascii="Arial Narrow" w:hAnsi="Arial Narrow"/>
          <w:sz w:val="24"/>
          <w:szCs w:val="24"/>
        </w:rPr>
        <w:t>It would be ironic indeed if the baby boomer generation, the generation who</w:t>
      </w:r>
      <w:r w:rsidR="00CB1E08">
        <w:rPr>
          <w:rFonts w:ascii="Arial Narrow" w:hAnsi="Arial Narrow"/>
          <w:sz w:val="24"/>
          <w:szCs w:val="24"/>
        </w:rPr>
        <w:t>m</w:t>
      </w:r>
      <w:r>
        <w:rPr>
          <w:rFonts w:ascii="Arial Narrow" w:hAnsi="Arial Narrow"/>
          <w:sz w:val="24"/>
          <w:szCs w:val="24"/>
        </w:rPr>
        <w:t xml:space="preserve"> round the world largely legislated for abortion and are most in support of euthanasia, became the first generation to start to fear their children and their motives.  </w:t>
      </w:r>
    </w:p>
    <w:p w:rsidR="0050229E" w:rsidRPr="00490664" w:rsidRDefault="0050229E">
      <w:pPr>
        <w:rPr>
          <w:rFonts w:ascii="Arial Narrow" w:hAnsi="Arial Narrow"/>
          <w:sz w:val="24"/>
          <w:szCs w:val="24"/>
        </w:rPr>
      </w:pPr>
    </w:p>
    <w:sectPr w:rsidR="0050229E" w:rsidRPr="004906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68" w:rsidRDefault="00454668" w:rsidP="00B94D12">
      <w:pPr>
        <w:spacing w:after="0" w:line="240" w:lineRule="auto"/>
      </w:pPr>
      <w:r>
        <w:separator/>
      </w:r>
    </w:p>
  </w:endnote>
  <w:endnote w:type="continuationSeparator" w:id="0">
    <w:p w:rsidR="00454668" w:rsidRDefault="00454668" w:rsidP="00B9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68" w:rsidRDefault="00454668" w:rsidP="00B94D12">
      <w:pPr>
        <w:spacing w:after="0" w:line="240" w:lineRule="auto"/>
      </w:pPr>
      <w:r>
        <w:separator/>
      </w:r>
    </w:p>
  </w:footnote>
  <w:footnote w:type="continuationSeparator" w:id="0">
    <w:p w:rsidR="00454668" w:rsidRDefault="00454668" w:rsidP="00B94D12">
      <w:pPr>
        <w:spacing w:after="0" w:line="240" w:lineRule="auto"/>
      </w:pPr>
      <w:r>
        <w:continuationSeparator/>
      </w:r>
    </w:p>
  </w:footnote>
  <w:footnote w:id="1">
    <w:p w:rsidR="00BF7025" w:rsidRPr="00B94D12" w:rsidRDefault="00BF7025" w:rsidP="00A641F7">
      <w:pPr>
        <w:pStyle w:val="FootnoteText"/>
      </w:pPr>
      <w:r>
        <w:rPr>
          <w:rStyle w:val="FootnoteReference"/>
        </w:rPr>
        <w:footnoteRef/>
      </w:r>
      <w:r>
        <w:t xml:space="preserve"> Lynne Bowyer, </w:t>
      </w:r>
      <w:r>
        <w:rPr>
          <w:i/>
        </w:rPr>
        <w:t xml:space="preserve">Autonomy and dementia: what has been left </w:t>
      </w:r>
      <w:proofErr w:type="spellStart"/>
      <w:r>
        <w:rPr>
          <w:i/>
        </w:rPr>
        <w:t>unthought</w:t>
      </w:r>
      <w:proofErr w:type="spellEnd"/>
      <w:r>
        <w:rPr>
          <w:i/>
        </w:rPr>
        <w:t xml:space="preserve"> </w:t>
      </w:r>
      <w:r>
        <w:t xml:space="preserve">(Issue Thirty –Seven August 2012 The Nathaniel Report) p 5. </w:t>
      </w:r>
    </w:p>
  </w:footnote>
  <w:footnote w:id="2">
    <w:p w:rsidR="00BF7025" w:rsidRPr="00A641F7" w:rsidRDefault="00BF7025" w:rsidP="00A641F7">
      <w:pPr>
        <w:spacing w:after="0" w:line="240" w:lineRule="auto"/>
        <w:rPr>
          <w:rFonts w:ascii="Arial Narrow" w:hAnsi="Arial Narrow" w:cs="Times New Roman"/>
          <w:bCs/>
          <w:sz w:val="20"/>
          <w:szCs w:val="20"/>
          <w:lang w:val="en"/>
        </w:rPr>
      </w:pPr>
      <w:r>
        <w:rPr>
          <w:rStyle w:val="FootnoteReference"/>
        </w:rPr>
        <w:footnoteRef/>
      </w:r>
      <w:r>
        <w:t xml:space="preserve"> </w:t>
      </w:r>
      <w:r w:rsidRPr="006020D2">
        <w:rPr>
          <w:rFonts w:ascii="Arial Narrow" w:hAnsi="Arial Narrow"/>
          <w:sz w:val="20"/>
          <w:szCs w:val="20"/>
        </w:rPr>
        <w:t xml:space="preserve">Summarised from John </w:t>
      </w:r>
      <w:proofErr w:type="spellStart"/>
      <w:r w:rsidRPr="006020D2">
        <w:rPr>
          <w:rFonts w:ascii="Arial Narrow" w:hAnsi="Arial Narrow"/>
          <w:sz w:val="20"/>
          <w:szCs w:val="20"/>
        </w:rPr>
        <w:t>Kliensman’s</w:t>
      </w:r>
      <w:proofErr w:type="spellEnd"/>
      <w:r w:rsidRPr="006020D2">
        <w:rPr>
          <w:rFonts w:ascii="Arial Narrow" w:hAnsi="Arial Narrow"/>
          <w:sz w:val="20"/>
          <w:szCs w:val="20"/>
        </w:rPr>
        <w:t xml:space="preserve"> essay </w:t>
      </w:r>
      <w:r w:rsidRPr="006020D2">
        <w:rPr>
          <w:rFonts w:ascii="Arial Narrow" w:hAnsi="Arial Narrow" w:cs="Times New Roman"/>
          <w:bCs/>
          <w:sz w:val="20"/>
          <w:szCs w:val="20"/>
          <w:lang w:val="en"/>
        </w:rPr>
        <w:t xml:space="preserve">The Common Good in an Age of Moral </w:t>
      </w:r>
      <w:proofErr w:type="spellStart"/>
      <w:r w:rsidRPr="006020D2">
        <w:rPr>
          <w:rFonts w:ascii="Arial Narrow" w:hAnsi="Arial Narrow" w:cs="Times New Roman"/>
          <w:bCs/>
          <w:sz w:val="20"/>
          <w:szCs w:val="20"/>
          <w:lang w:val="en"/>
        </w:rPr>
        <w:t>Hyperpluralism</w:t>
      </w:r>
      <w:proofErr w:type="spellEnd"/>
      <w:r w:rsidRPr="006020D2">
        <w:rPr>
          <w:rFonts w:ascii="Arial Narrow" w:hAnsi="Arial Narrow" w:cs="Times New Roman"/>
          <w:bCs/>
          <w:sz w:val="20"/>
          <w:szCs w:val="20"/>
          <w:lang w:val="en"/>
        </w:rPr>
        <w:t>: A Catholic Bioethical Perspective</w:t>
      </w:r>
      <w:r w:rsidR="00A641F7">
        <w:rPr>
          <w:rFonts w:ascii="Arial Narrow" w:hAnsi="Arial Narrow" w:cs="Times New Roman"/>
          <w:bCs/>
          <w:sz w:val="20"/>
          <w:szCs w:val="20"/>
          <w:lang w:val="en"/>
        </w:rPr>
        <w:t>’</w:t>
      </w:r>
    </w:p>
  </w:footnote>
  <w:footnote w:id="3">
    <w:p w:rsidR="00BF7025" w:rsidRPr="00853C80" w:rsidRDefault="00BF7025" w:rsidP="00A641F7">
      <w:pPr>
        <w:pStyle w:val="FootnoteText"/>
        <w:rPr>
          <w:rFonts w:ascii="Times New Roman" w:hAnsi="Times New Roman" w:cs="Times New Roman"/>
          <w:sz w:val="22"/>
          <w:szCs w:val="22"/>
        </w:rPr>
      </w:pPr>
      <w:r w:rsidRPr="00853C80">
        <w:rPr>
          <w:rStyle w:val="FootnoteReference"/>
          <w:rFonts w:ascii="Times New Roman" w:hAnsi="Times New Roman" w:cs="Times New Roman"/>
          <w:sz w:val="22"/>
          <w:szCs w:val="22"/>
        </w:rPr>
        <w:footnoteRef/>
      </w:r>
      <w:r w:rsidRPr="00853C80">
        <w:rPr>
          <w:rFonts w:ascii="Times New Roman" w:hAnsi="Times New Roman" w:cs="Times New Roman"/>
          <w:sz w:val="22"/>
          <w:szCs w:val="22"/>
        </w:rPr>
        <w:t xml:space="preserve"> </w:t>
      </w:r>
      <w:r w:rsidRPr="00792B1F">
        <w:rPr>
          <w:rFonts w:ascii="Arial Narrow" w:hAnsi="Arial Narrow" w:cs="Times New Roman"/>
        </w:rPr>
        <w:t xml:space="preserve">See </w:t>
      </w:r>
      <w:r>
        <w:rPr>
          <w:rFonts w:ascii="Arial Narrow" w:hAnsi="Arial Narrow" w:cs="Times New Roman"/>
        </w:rPr>
        <w:t xml:space="preserve">Quote from John </w:t>
      </w:r>
      <w:proofErr w:type="spellStart"/>
      <w:r>
        <w:rPr>
          <w:rFonts w:ascii="Arial Narrow" w:hAnsi="Arial Narrow" w:cs="Times New Roman"/>
        </w:rPr>
        <w:t>Kliensman’s</w:t>
      </w:r>
      <w:proofErr w:type="spellEnd"/>
      <w:r>
        <w:rPr>
          <w:rFonts w:ascii="Arial Narrow" w:hAnsi="Arial Narrow" w:cs="Times New Roman"/>
        </w:rPr>
        <w:t xml:space="preserve"> article quoting in turn from </w:t>
      </w:r>
      <w:r w:rsidRPr="00792B1F">
        <w:rPr>
          <w:rFonts w:ascii="Arial Narrow" w:hAnsi="Arial Narrow" w:cs="Times New Roman"/>
        </w:rPr>
        <w:t>“comments”: http://www.stuff.co.nz/the-press/opinion/columnists/rosemary-mcleod/6849569/Wanting-help-to-die-is-not-the-Governments-business, accessed 24 October 2012</w:t>
      </w:r>
      <w:r w:rsidRPr="00853C80">
        <w:rPr>
          <w:rFonts w:ascii="Times New Roman" w:hAnsi="Times New Roman" w:cs="Times New Roman"/>
          <w:sz w:val="22"/>
          <w:szCs w:val="22"/>
        </w:rPr>
        <w:t>.</w:t>
      </w:r>
    </w:p>
  </w:footnote>
  <w:footnote w:id="4">
    <w:p w:rsidR="00BF7025" w:rsidRDefault="00BF7025">
      <w:pPr>
        <w:pStyle w:val="FootnoteText"/>
      </w:pPr>
      <w:r>
        <w:rPr>
          <w:rStyle w:val="FootnoteReference"/>
        </w:rPr>
        <w:footnoteRef/>
      </w:r>
      <w:r>
        <w:t xml:space="preserve"> Rodney Clap, Tortured Wonders: Christian Spirituality for People, Not Angles. </w:t>
      </w:r>
      <w:proofErr w:type="gramStart"/>
      <w:r>
        <w:t>(Bletchley: Scripture Union, 2003) p 26.</w:t>
      </w:r>
      <w:proofErr w:type="gramEnd"/>
      <w:r>
        <w:t xml:space="preserve"> </w:t>
      </w:r>
    </w:p>
  </w:footnote>
  <w:footnote w:id="5">
    <w:p w:rsidR="00BF7025" w:rsidRDefault="00BF7025">
      <w:pPr>
        <w:pStyle w:val="FootnoteText"/>
      </w:pPr>
      <w:r>
        <w:rPr>
          <w:rStyle w:val="FootnoteReference"/>
        </w:rPr>
        <w:footnoteRef/>
      </w:r>
      <w:r>
        <w:t xml:space="preserve"> </w:t>
      </w:r>
      <w:proofErr w:type="gramStart"/>
      <w:r>
        <w:t>Ibid p 5.</w:t>
      </w:r>
      <w:proofErr w:type="gramEnd"/>
      <w:r>
        <w:t xml:space="preserve"> </w:t>
      </w:r>
    </w:p>
  </w:footnote>
  <w:footnote w:id="6">
    <w:p w:rsidR="00BF7025" w:rsidRPr="007315FC" w:rsidRDefault="00BF7025">
      <w:pPr>
        <w:pStyle w:val="FootnoteText"/>
      </w:pPr>
      <w:r>
        <w:rPr>
          <w:rStyle w:val="FootnoteReference"/>
        </w:rPr>
        <w:footnoteRef/>
      </w:r>
      <w:r>
        <w:t xml:space="preserve"> Suicide by choice: not so fast, </w:t>
      </w:r>
      <w:r>
        <w:rPr>
          <w:i/>
        </w:rPr>
        <w:t xml:space="preserve">New York </w:t>
      </w:r>
      <w:proofErr w:type="gramStart"/>
      <w:r>
        <w:rPr>
          <w:i/>
        </w:rPr>
        <w:t xml:space="preserve">Times </w:t>
      </w:r>
      <w:r>
        <w:t xml:space="preserve"> 31</w:t>
      </w:r>
      <w:proofErr w:type="gramEnd"/>
      <w:r>
        <w:t xml:space="preserve"> October 2012. </w:t>
      </w:r>
    </w:p>
  </w:footnote>
  <w:footnote w:id="7">
    <w:p w:rsidR="00BF7025" w:rsidRDefault="00BF7025">
      <w:pPr>
        <w:pStyle w:val="FootnoteText"/>
      </w:pPr>
      <w:r>
        <w:rPr>
          <w:rStyle w:val="FootnoteReference"/>
        </w:rPr>
        <w:footnoteRef/>
      </w:r>
      <w:r>
        <w:t xml:space="preserve"> Dominion Post 1 November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F62"/>
    <w:multiLevelType w:val="hybridMultilevel"/>
    <w:tmpl w:val="E2EAC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E0"/>
    <w:rsid w:val="00015B70"/>
    <w:rsid w:val="000475E5"/>
    <w:rsid w:val="00091578"/>
    <w:rsid w:val="000C52A5"/>
    <w:rsid w:val="000E0BB2"/>
    <w:rsid w:val="00111D40"/>
    <w:rsid w:val="001B5362"/>
    <w:rsid w:val="00255111"/>
    <w:rsid w:val="00282A6A"/>
    <w:rsid w:val="002852D5"/>
    <w:rsid w:val="002D1597"/>
    <w:rsid w:val="00322E3E"/>
    <w:rsid w:val="00412022"/>
    <w:rsid w:val="004242F1"/>
    <w:rsid w:val="004268D2"/>
    <w:rsid w:val="00454668"/>
    <w:rsid w:val="004652BF"/>
    <w:rsid w:val="00490664"/>
    <w:rsid w:val="0050229E"/>
    <w:rsid w:val="00583DA5"/>
    <w:rsid w:val="005E0B59"/>
    <w:rsid w:val="006020D2"/>
    <w:rsid w:val="00604996"/>
    <w:rsid w:val="00631221"/>
    <w:rsid w:val="007007ED"/>
    <w:rsid w:val="007315FC"/>
    <w:rsid w:val="00792B1F"/>
    <w:rsid w:val="007E0BD5"/>
    <w:rsid w:val="008A25E6"/>
    <w:rsid w:val="009014DA"/>
    <w:rsid w:val="009D5C9A"/>
    <w:rsid w:val="00A641F7"/>
    <w:rsid w:val="00A93B44"/>
    <w:rsid w:val="00B8217C"/>
    <w:rsid w:val="00B94D12"/>
    <w:rsid w:val="00BA3FCE"/>
    <w:rsid w:val="00BF5415"/>
    <w:rsid w:val="00BF7025"/>
    <w:rsid w:val="00CB1E08"/>
    <w:rsid w:val="00D338D0"/>
    <w:rsid w:val="00D83A19"/>
    <w:rsid w:val="00E11419"/>
    <w:rsid w:val="00E42B98"/>
    <w:rsid w:val="00E770E0"/>
    <w:rsid w:val="00F65171"/>
    <w:rsid w:val="00F70B37"/>
    <w:rsid w:val="00FE74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E0"/>
    <w:rPr>
      <w:rFonts w:ascii="Tahoma" w:hAnsi="Tahoma" w:cs="Tahoma"/>
      <w:sz w:val="16"/>
      <w:szCs w:val="16"/>
    </w:rPr>
  </w:style>
  <w:style w:type="paragraph" w:styleId="FootnoteText">
    <w:name w:val="footnote text"/>
    <w:basedOn w:val="Normal"/>
    <w:link w:val="FootnoteTextChar"/>
    <w:uiPriority w:val="99"/>
    <w:semiHidden/>
    <w:unhideWhenUsed/>
    <w:rsid w:val="00B9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D12"/>
    <w:rPr>
      <w:sz w:val="20"/>
      <w:szCs w:val="20"/>
    </w:rPr>
  </w:style>
  <w:style w:type="character" w:styleId="FootnoteReference">
    <w:name w:val="footnote reference"/>
    <w:basedOn w:val="DefaultParagraphFont"/>
    <w:uiPriority w:val="99"/>
    <w:semiHidden/>
    <w:unhideWhenUsed/>
    <w:rsid w:val="00B94D12"/>
    <w:rPr>
      <w:vertAlign w:val="superscript"/>
    </w:rPr>
  </w:style>
  <w:style w:type="paragraph" w:styleId="ListParagraph">
    <w:name w:val="List Paragraph"/>
    <w:basedOn w:val="Normal"/>
    <w:uiPriority w:val="34"/>
    <w:qFormat/>
    <w:rsid w:val="00602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E0"/>
    <w:rPr>
      <w:rFonts w:ascii="Tahoma" w:hAnsi="Tahoma" w:cs="Tahoma"/>
      <w:sz w:val="16"/>
      <w:szCs w:val="16"/>
    </w:rPr>
  </w:style>
  <w:style w:type="paragraph" w:styleId="FootnoteText">
    <w:name w:val="footnote text"/>
    <w:basedOn w:val="Normal"/>
    <w:link w:val="FootnoteTextChar"/>
    <w:uiPriority w:val="99"/>
    <w:semiHidden/>
    <w:unhideWhenUsed/>
    <w:rsid w:val="00B9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D12"/>
    <w:rPr>
      <w:sz w:val="20"/>
      <w:szCs w:val="20"/>
    </w:rPr>
  </w:style>
  <w:style w:type="character" w:styleId="FootnoteReference">
    <w:name w:val="footnote reference"/>
    <w:basedOn w:val="DefaultParagraphFont"/>
    <w:uiPriority w:val="99"/>
    <w:semiHidden/>
    <w:unhideWhenUsed/>
    <w:rsid w:val="00B94D12"/>
    <w:rPr>
      <w:vertAlign w:val="superscript"/>
    </w:rPr>
  </w:style>
  <w:style w:type="paragraph" w:styleId="ListParagraph">
    <w:name w:val="List Paragraph"/>
    <w:basedOn w:val="Normal"/>
    <w:uiPriority w:val="34"/>
    <w:qFormat/>
    <w:rsid w:val="0060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CC54-06FE-4A28-8E00-44233D23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2</cp:revision>
  <dcterms:created xsi:type="dcterms:W3CDTF">2012-12-21T20:09:00Z</dcterms:created>
  <dcterms:modified xsi:type="dcterms:W3CDTF">2012-12-21T20:09:00Z</dcterms:modified>
</cp:coreProperties>
</file>